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A" w:rsidRPr="000211A0" w:rsidRDefault="00E544EA" w:rsidP="006B5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Краткая презентация программы «Крепыш» с использованием </w:t>
      </w:r>
      <w:proofErr w:type="spellStart"/>
      <w:r w:rsidRPr="000211A0">
        <w:rPr>
          <w:rFonts w:ascii="Times New Roman" w:hAnsi="Times New Roman" w:cs="Times New Roman"/>
          <w:b/>
          <w:bCs/>
          <w:sz w:val="24"/>
          <w:szCs w:val="24"/>
        </w:rPr>
        <w:t>тренажерно</w:t>
      </w:r>
      <w:proofErr w:type="spellEnd"/>
      <w:r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-информационной </w:t>
      </w:r>
      <w:r w:rsidR="000211A0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Pr="000211A0">
        <w:rPr>
          <w:rFonts w:ascii="Times New Roman" w:hAnsi="Times New Roman" w:cs="Times New Roman"/>
          <w:b/>
          <w:bCs/>
          <w:sz w:val="24"/>
          <w:szCs w:val="24"/>
        </w:rPr>
        <w:t>стемы «ТИСА»</w:t>
      </w:r>
      <w:r w:rsidR="006B509D" w:rsidRPr="000211A0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4-6 лет</w:t>
      </w:r>
    </w:p>
    <w:p w:rsidR="006B509D" w:rsidRPr="000211A0" w:rsidRDefault="006B509D" w:rsidP="006B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</w:t>
      </w:r>
      <w:proofErr w:type="spellStart"/>
      <w:r w:rsidR="00E544EA"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="00E544EA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«ТИСА»  используется для гармоничного 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развития детей дошкольного возраста</w:t>
      </w:r>
      <w:r w:rsidR="000211A0" w:rsidRPr="00021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98B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ТИСА обладае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т широким спектром воздействия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позволяет решать  круг следующих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задач:</w:t>
      </w:r>
    </w:p>
    <w:p w:rsidR="00E50074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Способствует правильному развитию всех систем организма. </w:t>
      </w:r>
    </w:p>
    <w:p w:rsidR="00E50074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Доступна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для детей с любым уровнем физической подготовленности.</w:t>
      </w:r>
    </w:p>
    <w:p w:rsidR="00E50074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Исправляет дефекты осанки и корректирует опорно-двигательный аппарат.</w:t>
      </w:r>
    </w:p>
    <w:p w:rsidR="00E50074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Улучшает работу анализаторов.</w:t>
      </w:r>
    </w:p>
    <w:p w:rsidR="00E50074" w:rsidRPr="000211A0" w:rsidRDefault="00E544EA" w:rsidP="00021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Совершенствует навыки, предотвращающие травматизм.</w:t>
      </w:r>
    </w:p>
    <w:p w:rsidR="00E50074" w:rsidRPr="000211A0" w:rsidRDefault="00E544EA" w:rsidP="000211A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Позволяет организовывать увлекательные игры, комплексно воздействуя на все системы </w:t>
      </w:r>
    </w:p>
    <w:p w:rsidR="00E544EA" w:rsidRPr="000211A0" w:rsidRDefault="00E544EA" w:rsidP="000211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организма ребенка.</w:t>
      </w:r>
    </w:p>
    <w:p w:rsidR="00E544EA" w:rsidRPr="000211A0" w:rsidRDefault="006B509D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ренажерно</w:t>
      </w:r>
      <w:proofErr w:type="spellEnd"/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нформационной системы «ТИСА»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в детских дошкольных учреждениях</w:t>
      </w:r>
    </w:p>
    <w:p w:rsidR="00E50074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Обеспечивает индивидуальный подход в процессе гармоничного развития ребенка;</w:t>
      </w:r>
    </w:p>
    <w:p w:rsidR="00E50074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Улучшает психофизиологические функции: внимание, память, быстроту мышления, управление движением;</w:t>
      </w:r>
    </w:p>
    <w:p w:rsidR="00E50074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Нагружает все основные скелетные мышцы,</w:t>
      </w:r>
    </w:p>
    <w:p w:rsidR="00E50074" w:rsidRPr="000211A0" w:rsidRDefault="006B509D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>орректирует осанку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44EA" w:rsidRPr="000211A0">
        <w:rPr>
          <w:rFonts w:ascii="Times New Roman" w:hAnsi="Times New Roman" w:cs="Times New Roman"/>
          <w:bCs/>
          <w:sz w:val="24"/>
          <w:szCs w:val="24"/>
        </w:rPr>
        <w:t xml:space="preserve"> создавая условия для правильного расположения внутренних органов и согласованной работы всех систем организма ребенка;</w:t>
      </w:r>
    </w:p>
    <w:p w:rsidR="00E50074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Формирует двигательные навыки, обеспечивающие безопасность при несчастных случаях;</w:t>
      </w:r>
    </w:p>
    <w:p w:rsidR="00E50074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Обладает широкой гаммой трансформации модулей, что позволяет задавать различные исходные положения и способствовать правильному выполнению основной фазы сложно координированных движений;</w:t>
      </w:r>
    </w:p>
    <w:p w:rsidR="00E50074" w:rsidRPr="000211A0" w:rsidRDefault="00E544EA" w:rsidP="000211A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Создает условия для изучения элементов техники </w:t>
      </w:r>
      <w:r w:rsidR="006B509D"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в спортивных играх;</w:t>
      </w:r>
    </w:p>
    <w:p w:rsidR="00E50074" w:rsidRPr="000211A0" w:rsidRDefault="00E544EA" w:rsidP="00021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Имеет высокую степень безопасности применения, </w:t>
      </w:r>
      <w:r w:rsidR="000211A0">
        <w:rPr>
          <w:rFonts w:ascii="Times New Roman" w:hAnsi="Times New Roman" w:cs="Times New Roman"/>
          <w:bCs/>
          <w:sz w:val="24"/>
          <w:szCs w:val="24"/>
        </w:rPr>
        <w:t>э</w:t>
      </w:r>
      <w:r w:rsidRPr="000211A0">
        <w:rPr>
          <w:rFonts w:ascii="Times New Roman" w:hAnsi="Times New Roman" w:cs="Times New Roman"/>
          <w:bCs/>
          <w:sz w:val="24"/>
          <w:szCs w:val="24"/>
        </w:rPr>
        <w:t>кологически чиста.</w:t>
      </w:r>
      <w:proofErr w:type="gramEnd"/>
    </w:p>
    <w:p w:rsidR="000211A0" w:rsidRPr="000211A0" w:rsidRDefault="000211A0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Тренажерно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-информационная система 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>«ТИСА»  состоит из следующих модулей: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массажная</w:t>
      </w:r>
    </w:p>
    <w:p w:rsidR="006B509D" w:rsidRPr="000211A0" w:rsidRDefault="00E544EA" w:rsidP="000211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Используется при посттравматических контрактурах, нарушениях осанки, остеохондрозах, заболеваниях центральной периферической нервной системы</w:t>
      </w:r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кровообращения</w:t>
      </w:r>
      <w:r w:rsidR="000211A0" w:rsidRPr="000211A0">
        <w:rPr>
          <w:rFonts w:ascii="Times New Roman" w:hAnsi="Times New Roman" w:cs="Times New Roman"/>
          <w:bCs/>
          <w:sz w:val="24"/>
          <w:szCs w:val="24"/>
        </w:rPr>
        <w:t>, нормализации мышечного тонуса;</w:t>
      </w:r>
    </w:p>
    <w:p w:rsidR="000211A0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Вибродорожка</w:t>
      </w:r>
      <w:proofErr w:type="spellEnd"/>
      <w:r w:rsidRPr="000211A0">
        <w:rPr>
          <w:rFonts w:ascii="Times New Roman" w:hAnsi="Times New Roman" w:cs="Times New Roman"/>
          <w:b/>
          <w:sz w:val="24"/>
          <w:szCs w:val="24"/>
        </w:rPr>
        <w:t xml:space="preserve"> большая</w:t>
      </w:r>
    </w:p>
    <w:p w:rsidR="00E50074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sz w:val="24"/>
          <w:szCs w:val="24"/>
        </w:rPr>
        <w:t xml:space="preserve">Применяется на занятиях  для нормализации мышечного тонуса и баланса между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парасимпатикой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энурезах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, логопедических нарушениях. Позволяет выполнять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вибродренаж</w:t>
      </w:r>
      <w:proofErr w:type="spellEnd"/>
      <w:r w:rsidRPr="000211A0">
        <w:rPr>
          <w:rFonts w:ascii="Times New Roman" w:hAnsi="Times New Roman" w:cs="Times New Roman"/>
          <w:sz w:val="24"/>
          <w:szCs w:val="24"/>
        </w:rPr>
        <w:t xml:space="preserve"> для больных бронхиальной астмой, бронхолегочными заболеваниями и </w:t>
      </w:r>
      <w:proofErr w:type="spellStart"/>
      <w:r w:rsidRPr="000211A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211A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Виброскамейка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Оказывает тормозное воздействие на ЦНС и вегетативную систему, нормализует мышечный тонус,</w:t>
      </w:r>
      <w:r w:rsidRPr="000211A0">
        <w:rPr>
          <w:rFonts w:ascii="Times New Roman" w:hAnsi="Times New Roman" w:cs="Times New Roman"/>
          <w:sz w:val="24"/>
          <w:szCs w:val="24"/>
        </w:rPr>
        <w:t xml:space="preserve"> </w:t>
      </w:r>
      <w:r w:rsidRPr="000211A0">
        <w:rPr>
          <w:rFonts w:ascii="Times New Roman" w:hAnsi="Times New Roman" w:cs="Times New Roman"/>
          <w:bCs/>
          <w:sz w:val="24"/>
          <w:szCs w:val="24"/>
        </w:rPr>
        <w:t xml:space="preserve">снимает болевые ощущения.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Корректор осанки может переставляться под шейный, грудной, поясничный отдел позвоночника и позволяет принять правильную физиологическую позу.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Горка корректирующая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11A0">
        <w:rPr>
          <w:rFonts w:ascii="Times New Roman" w:hAnsi="Times New Roman" w:cs="Times New Roman"/>
          <w:bCs/>
          <w:sz w:val="24"/>
          <w:szCs w:val="24"/>
        </w:rPr>
        <w:t>Горка</w:t>
      </w:r>
      <w:proofErr w:type="gramEnd"/>
      <w:r w:rsidRPr="000211A0">
        <w:rPr>
          <w:rFonts w:ascii="Times New Roman" w:hAnsi="Times New Roman" w:cs="Times New Roman"/>
          <w:bCs/>
          <w:sz w:val="24"/>
          <w:szCs w:val="24"/>
        </w:rPr>
        <w:t xml:space="preserve"> корректирующая с ММПБПК. Устройство с шаровыми опорами, скатом и ММПБПК, предназначено для проработки тазобедренных суставов, точе</w:t>
      </w:r>
      <w:r w:rsidR="000211A0">
        <w:rPr>
          <w:rFonts w:ascii="Times New Roman" w:hAnsi="Times New Roman" w:cs="Times New Roman"/>
          <w:bCs/>
          <w:sz w:val="24"/>
          <w:szCs w:val="24"/>
        </w:rPr>
        <w:t xml:space="preserve">к стопы, улучшения ориентации в </w:t>
      </w:r>
      <w:r w:rsidRPr="000211A0">
        <w:rPr>
          <w:rFonts w:ascii="Times New Roman" w:hAnsi="Times New Roman" w:cs="Times New Roman"/>
          <w:bCs/>
          <w:sz w:val="24"/>
          <w:szCs w:val="24"/>
        </w:rPr>
        <w:t>пространстве, координации, нормализации мышечного тонуса.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1A0">
        <w:rPr>
          <w:rFonts w:ascii="Times New Roman" w:hAnsi="Times New Roman" w:cs="Times New Roman"/>
          <w:b/>
          <w:sz w:val="24"/>
          <w:szCs w:val="24"/>
        </w:rPr>
        <w:t>Устройство моделирования ситуаций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координации и ориентации в пространстве, создания предпосылок, предотвращающих травматизм, для проработки передней, средней и задней частей стопы при плоскостопии, посттравматических контрактурах, после переломов.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Вестибулоплатформа</w:t>
      </w:r>
      <w:proofErr w:type="spellEnd"/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совершенствования вестибулярного аппарата при переносе веса тела вправо-влево, вперед-назад, улучшения функций суставов нижних конечностей, нормализации </w:t>
      </w:r>
      <w:proofErr w:type="spellStart"/>
      <w:r w:rsidRPr="000211A0">
        <w:rPr>
          <w:rFonts w:ascii="Times New Roman" w:hAnsi="Times New Roman" w:cs="Times New Roman"/>
          <w:bCs/>
          <w:sz w:val="24"/>
          <w:szCs w:val="24"/>
        </w:rPr>
        <w:t>связочно</w:t>
      </w:r>
      <w:proofErr w:type="spellEnd"/>
      <w:r w:rsidRPr="000211A0">
        <w:rPr>
          <w:rFonts w:ascii="Times New Roman" w:hAnsi="Times New Roman" w:cs="Times New Roman"/>
          <w:bCs/>
          <w:sz w:val="24"/>
          <w:szCs w:val="24"/>
        </w:rPr>
        <w:t>-суставного аппарата, используется как степ-платформа для отработки ритма шагов.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11A0">
        <w:rPr>
          <w:rFonts w:ascii="Times New Roman" w:hAnsi="Times New Roman" w:cs="Times New Roman"/>
          <w:b/>
          <w:sz w:val="24"/>
          <w:szCs w:val="24"/>
        </w:rPr>
        <w:t>Катоактин</w:t>
      </w:r>
      <w:proofErr w:type="spellEnd"/>
    </w:p>
    <w:p w:rsidR="00E50074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 xml:space="preserve">Для проработки активных точек и сегментов стоп, рук. </w:t>
      </w:r>
    </w:p>
    <w:p w:rsidR="00E544EA" w:rsidRPr="000211A0" w:rsidRDefault="00E544EA" w:rsidP="00021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A0">
        <w:rPr>
          <w:rFonts w:ascii="Times New Roman" w:hAnsi="Times New Roman" w:cs="Times New Roman"/>
          <w:bCs/>
          <w:sz w:val="24"/>
          <w:szCs w:val="24"/>
        </w:rPr>
        <w:t>Для улучшения мелкой моторики, кровообращения, обменных процессов и предотвращения проле</w:t>
      </w:r>
      <w:r w:rsidR="000211A0">
        <w:rPr>
          <w:rFonts w:ascii="Times New Roman" w:hAnsi="Times New Roman" w:cs="Times New Roman"/>
          <w:bCs/>
          <w:sz w:val="24"/>
          <w:szCs w:val="24"/>
        </w:rPr>
        <w:t>жней за счет воздействия ММПБПК</w:t>
      </w:r>
    </w:p>
    <w:sectPr w:rsidR="00E544EA" w:rsidRPr="000211A0" w:rsidSect="000211A0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7C" w:rsidRDefault="007A327C" w:rsidP="00E544EA">
      <w:pPr>
        <w:spacing w:after="0" w:line="240" w:lineRule="auto"/>
      </w:pPr>
      <w:r>
        <w:separator/>
      </w:r>
    </w:p>
  </w:endnote>
  <w:endnote w:type="continuationSeparator" w:id="0">
    <w:p w:rsidR="007A327C" w:rsidRDefault="007A327C" w:rsidP="00E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7C" w:rsidRDefault="007A327C" w:rsidP="00E544EA">
      <w:pPr>
        <w:spacing w:after="0" w:line="240" w:lineRule="auto"/>
      </w:pPr>
      <w:r>
        <w:separator/>
      </w:r>
    </w:p>
  </w:footnote>
  <w:footnote w:type="continuationSeparator" w:id="0">
    <w:p w:rsidR="007A327C" w:rsidRDefault="007A327C" w:rsidP="00E5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6AC"/>
    <w:multiLevelType w:val="hybridMultilevel"/>
    <w:tmpl w:val="0F6A987C"/>
    <w:lvl w:ilvl="0" w:tplc="50AC3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886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63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CC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2A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420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8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8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0A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E3F1E"/>
    <w:multiLevelType w:val="hybridMultilevel"/>
    <w:tmpl w:val="EC900E68"/>
    <w:lvl w:ilvl="0" w:tplc="17BE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CD8C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3E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4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2B8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8F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602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403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B2E05"/>
    <w:multiLevelType w:val="hybridMultilevel"/>
    <w:tmpl w:val="3D7ABCA8"/>
    <w:lvl w:ilvl="0" w:tplc="E8B89B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817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4D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409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EB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2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A8E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F5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076219"/>
    <w:multiLevelType w:val="hybridMultilevel"/>
    <w:tmpl w:val="5F84B2F8"/>
    <w:lvl w:ilvl="0" w:tplc="4F0AC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FB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ED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2A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42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819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8A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19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C3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74501"/>
    <w:multiLevelType w:val="hybridMultilevel"/>
    <w:tmpl w:val="4D82CA92"/>
    <w:lvl w:ilvl="0" w:tplc="E5A4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8F0BA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076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3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8D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BA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C9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81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0C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2"/>
    <w:rsid w:val="000211A0"/>
    <w:rsid w:val="00476E0E"/>
    <w:rsid w:val="0055298B"/>
    <w:rsid w:val="006725DA"/>
    <w:rsid w:val="006B509D"/>
    <w:rsid w:val="007A327C"/>
    <w:rsid w:val="00AB1F62"/>
    <w:rsid w:val="00E50074"/>
    <w:rsid w:val="00E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4EA"/>
  </w:style>
  <w:style w:type="paragraph" w:styleId="a5">
    <w:name w:val="footer"/>
    <w:basedOn w:val="a"/>
    <w:link w:val="a6"/>
    <w:uiPriority w:val="99"/>
    <w:unhideWhenUsed/>
    <w:rsid w:val="00E54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4EA"/>
  </w:style>
  <w:style w:type="paragraph" w:styleId="a7">
    <w:name w:val="List Paragraph"/>
    <w:basedOn w:val="a"/>
    <w:uiPriority w:val="34"/>
    <w:qFormat/>
    <w:rsid w:val="006B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1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1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2016-10-24T10:19:00Z</cp:lastPrinted>
  <dcterms:created xsi:type="dcterms:W3CDTF">2018-04-11T15:20:00Z</dcterms:created>
  <dcterms:modified xsi:type="dcterms:W3CDTF">2018-04-11T15:20:00Z</dcterms:modified>
</cp:coreProperties>
</file>